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AD614" w14:textId="77777777" w:rsidR="006C3FA5" w:rsidRDefault="006C3FA5" w:rsidP="00EB7F06">
      <w:pPr>
        <w:jc w:val="both"/>
        <w:rPr>
          <w:b/>
          <w:sz w:val="24"/>
          <w:szCs w:val="24"/>
          <w:lang w:val="ca-ES"/>
        </w:rPr>
      </w:pPr>
    </w:p>
    <w:p w14:paraId="500384D2" w14:textId="62D37101" w:rsidR="00EB7F06" w:rsidRPr="007D2E0F" w:rsidRDefault="002D44C3" w:rsidP="00EB7F06">
      <w:pPr>
        <w:jc w:val="both"/>
        <w:rPr>
          <w:b/>
          <w:sz w:val="24"/>
          <w:szCs w:val="24"/>
          <w:lang w:val="ca-ES"/>
        </w:rPr>
      </w:pPr>
      <w:r w:rsidRPr="007D2E0F">
        <w:rPr>
          <w:b/>
          <w:sz w:val="24"/>
          <w:szCs w:val="24"/>
          <w:lang w:val="ca-ES"/>
        </w:rPr>
        <w:t>Annex</w:t>
      </w:r>
      <w:r w:rsidR="00083D70">
        <w:rPr>
          <w:b/>
          <w:sz w:val="24"/>
          <w:szCs w:val="24"/>
          <w:lang w:val="ca-ES"/>
        </w:rPr>
        <w:t xml:space="preserve"> </w:t>
      </w:r>
      <w:r w:rsidR="00CD6859">
        <w:rPr>
          <w:b/>
          <w:sz w:val="24"/>
          <w:szCs w:val="24"/>
          <w:lang w:val="ca-ES"/>
        </w:rPr>
        <w:t>III</w:t>
      </w:r>
      <w:r w:rsidR="006C3FA5">
        <w:rPr>
          <w:b/>
          <w:sz w:val="24"/>
          <w:szCs w:val="24"/>
          <w:lang w:val="ca-ES"/>
        </w:rPr>
        <w:t>.-</w:t>
      </w:r>
      <w:r w:rsidR="006D778C">
        <w:rPr>
          <w:b/>
          <w:sz w:val="24"/>
          <w:szCs w:val="24"/>
          <w:lang w:val="ca-ES"/>
        </w:rPr>
        <w:t xml:space="preserve"> Manteniment i altre informació complementària</w:t>
      </w:r>
    </w:p>
    <w:p w14:paraId="320B580A" w14:textId="77777777" w:rsidR="002D44C3" w:rsidRDefault="002D44C3" w:rsidP="00EB7F06">
      <w:pPr>
        <w:jc w:val="both"/>
        <w:rPr>
          <w:sz w:val="24"/>
          <w:szCs w:val="24"/>
          <w:lang w:val="ca-ES"/>
        </w:rPr>
      </w:pPr>
      <w:r>
        <w:rPr>
          <w:sz w:val="24"/>
          <w:szCs w:val="24"/>
          <w:lang w:val="ca-ES"/>
        </w:rPr>
        <w:t xml:space="preserve">Cal omplir la columna B. </w:t>
      </w:r>
    </w:p>
    <w:p w14:paraId="783D32C0" w14:textId="132AD4DD" w:rsidR="009445A8" w:rsidRDefault="009445A8" w:rsidP="00EB7F06">
      <w:pPr>
        <w:jc w:val="both"/>
        <w:rPr>
          <w:b/>
          <w:sz w:val="24"/>
          <w:szCs w:val="24"/>
          <w:lang w:val="ca-ES"/>
        </w:rPr>
      </w:pPr>
      <w:r w:rsidRPr="00AB6F92">
        <w:rPr>
          <w:b/>
          <w:sz w:val="24"/>
          <w:szCs w:val="24"/>
          <w:lang w:val="ca-ES"/>
        </w:rPr>
        <w:t>Aquesta informac</w:t>
      </w:r>
      <w:r w:rsidR="00AB6F92">
        <w:rPr>
          <w:b/>
          <w:sz w:val="24"/>
          <w:szCs w:val="24"/>
          <w:lang w:val="ca-ES"/>
        </w:rPr>
        <w:t xml:space="preserve">ió no és objecte de valoració simplement és a títol d’informació. </w:t>
      </w:r>
    </w:p>
    <w:p w14:paraId="6D34CEB7" w14:textId="77777777" w:rsidR="00F92369" w:rsidRPr="00AB6F92" w:rsidRDefault="00F92369" w:rsidP="00EB7F06">
      <w:pPr>
        <w:jc w:val="both"/>
        <w:rPr>
          <w:b/>
          <w:sz w:val="24"/>
          <w:szCs w:val="24"/>
          <w:lang w:val="ca-ES"/>
        </w:rPr>
      </w:pPr>
    </w:p>
    <w:tbl>
      <w:tblPr>
        <w:tblStyle w:val="Tablaconcuadrcula"/>
        <w:tblW w:w="8720" w:type="dxa"/>
        <w:tblLook w:val="04A0" w:firstRow="1" w:lastRow="0" w:firstColumn="1" w:lastColumn="0" w:noHBand="0" w:noVBand="1"/>
      </w:tblPr>
      <w:tblGrid>
        <w:gridCol w:w="4786"/>
        <w:gridCol w:w="3934"/>
      </w:tblGrid>
      <w:tr w:rsidR="002D44C3" w:rsidRPr="002D44C3" w14:paraId="2188E7D5" w14:textId="77777777" w:rsidTr="00F92369">
        <w:tc>
          <w:tcPr>
            <w:tcW w:w="4786" w:type="dxa"/>
          </w:tcPr>
          <w:p w14:paraId="5ED0D5A7" w14:textId="77777777" w:rsidR="002D44C3" w:rsidRPr="00BC1D48" w:rsidRDefault="00166423" w:rsidP="00BC1D48">
            <w:pPr>
              <w:jc w:val="center"/>
              <w:rPr>
                <w:b/>
                <w:sz w:val="24"/>
                <w:szCs w:val="24"/>
                <w:lang w:val="ca-ES"/>
              </w:rPr>
            </w:pPr>
            <w:r w:rsidRPr="00BC1D48">
              <w:rPr>
                <w:b/>
                <w:sz w:val="24"/>
                <w:szCs w:val="24"/>
                <w:lang w:val="ca-ES"/>
              </w:rPr>
              <w:t>Descripció</w:t>
            </w:r>
          </w:p>
        </w:tc>
        <w:tc>
          <w:tcPr>
            <w:tcW w:w="3934" w:type="dxa"/>
          </w:tcPr>
          <w:p w14:paraId="0CA142B6" w14:textId="77777777" w:rsidR="002D44C3" w:rsidRPr="00BC1D48" w:rsidRDefault="002D44C3" w:rsidP="00BC1D48">
            <w:pPr>
              <w:jc w:val="center"/>
              <w:rPr>
                <w:b/>
                <w:sz w:val="24"/>
                <w:szCs w:val="24"/>
                <w:lang w:val="ca-ES"/>
              </w:rPr>
            </w:pPr>
            <w:r w:rsidRPr="00BC1D48">
              <w:rPr>
                <w:b/>
                <w:sz w:val="24"/>
                <w:szCs w:val="24"/>
                <w:lang w:val="ca-ES"/>
              </w:rPr>
              <w:t>Columna B</w:t>
            </w:r>
          </w:p>
        </w:tc>
      </w:tr>
      <w:tr w:rsidR="00D02DA9" w:rsidRPr="001F06BC" w14:paraId="730686FD" w14:textId="77777777" w:rsidTr="00F92369">
        <w:trPr>
          <w:trHeight w:val="799"/>
        </w:trPr>
        <w:tc>
          <w:tcPr>
            <w:tcW w:w="4786" w:type="dxa"/>
          </w:tcPr>
          <w:p w14:paraId="0AA2F682" w14:textId="233637B1" w:rsidR="00D02DA9" w:rsidRPr="001F06BC" w:rsidRDefault="00D02DA9" w:rsidP="000223F7">
            <w:pPr>
              <w:jc w:val="both"/>
              <w:rPr>
                <w:lang w:val="ca-ES"/>
              </w:rPr>
            </w:pPr>
            <w:r>
              <w:rPr>
                <w:lang w:val="ca-ES"/>
              </w:rPr>
              <w:t>Temps de resposta davant qualsevol avís d’averia, inclòs festius</w:t>
            </w:r>
          </w:p>
        </w:tc>
        <w:tc>
          <w:tcPr>
            <w:tcW w:w="3934" w:type="dxa"/>
          </w:tcPr>
          <w:p w14:paraId="28D79F49" w14:textId="77777777" w:rsidR="00D02DA9" w:rsidRPr="001F06BC" w:rsidRDefault="00D02DA9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5CA38DBC" w14:textId="77777777" w:rsidTr="00F92369">
        <w:trPr>
          <w:trHeight w:val="799"/>
        </w:trPr>
        <w:tc>
          <w:tcPr>
            <w:tcW w:w="4786" w:type="dxa"/>
          </w:tcPr>
          <w:p w14:paraId="1C32943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Estructura del servei tècnic a Catalunya. Cal detallar el número de tècnics i ubicació.</w:t>
            </w:r>
          </w:p>
        </w:tc>
        <w:tc>
          <w:tcPr>
            <w:tcW w:w="3934" w:type="dxa"/>
          </w:tcPr>
          <w:p w14:paraId="5B6C166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6A5C79D6" w14:textId="77777777" w:rsidTr="00F92369">
        <w:trPr>
          <w:trHeight w:val="839"/>
        </w:trPr>
        <w:tc>
          <w:tcPr>
            <w:tcW w:w="4786" w:type="dxa"/>
          </w:tcPr>
          <w:p w14:paraId="098140DD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 xml:space="preserve">Ubicació més propera de l’estoc de recanvis complet i de material fungible. Especificar el lloc. </w:t>
            </w:r>
          </w:p>
        </w:tc>
        <w:tc>
          <w:tcPr>
            <w:tcW w:w="3934" w:type="dxa"/>
          </w:tcPr>
          <w:p w14:paraId="3EA2106A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625B1F67" w14:textId="77777777" w:rsidTr="00F92369">
        <w:trPr>
          <w:trHeight w:val="553"/>
        </w:trPr>
        <w:tc>
          <w:tcPr>
            <w:tcW w:w="4786" w:type="dxa"/>
          </w:tcPr>
          <w:p w14:paraId="78BB03F2" w14:textId="32C32359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Especificar recanvis bàsics i preus dels mateixos.</w:t>
            </w:r>
            <w:r w:rsidR="00750D60" w:rsidRPr="001F06BC">
              <w:rPr>
                <w:lang w:val="ca-ES"/>
              </w:rPr>
              <w:t xml:space="preserve"> (IVA exclòs)</w:t>
            </w:r>
          </w:p>
        </w:tc>
        <w:tc>
          <w:tcPr>
            <w:tcW w:w="3934" w:type="dxa"/>
          </w:tcPr>
          <w:p w14:paraId="399348C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5CB54731" w14:textId="77777777" w:rsidTr="00F92369">
        <w:trPr>
          <w:trHeight w:val="845"/>
        </w:trPr>
        <w:tc>
          <w:tcPr>
            <w:tcW w:w="4786" w:type="dxa"/>
          </w:tcPr>
          <w:p w14:paraId="5CD0A5F5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Termini de lliurament de qualsevol possible material o component a substituir.</w:t>
            </w:r>
          </w:p>
        </w:tc>
        <w:tc>
          <w:tcPr>
            <w:tcW w:w="3934" w:type="dxa"/>
          </w:tcPr>
          <w:p w14:paraId="4B7B854A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0868B4" w:rsidRPr="001F06BC" w14:paraId="5D04E492" w14:textId="77777777" w:rsidTr="00F92369">
        <w:tc>
          <w:tcPr>
            <w:tcW w:w="4786" w:type="dxa"/>
          </w:tcPr>
          <w:p w14:paraId="2DEEEB0B" w14:textId="62125284" w:rsidR="000868B4" w:rsidRPr="001F06BC" w:rsidRDefault="000868B4" w:rsidP="00492415">
            <w:pPr>
              <w:jc w:val="both"/>
              <w:rPr>
                <w:lang w:val="ca-ES"/>
              </w:rPr>
            </w:pPr>
            <w:r>
              <w:rPr>
                <w:lang w:val="ca-ES"/>
              </w:rPr>
              <w:t>Garantir el préstec gratuït d’un altre equip en el cas d’averia i durant la seva reparació</w:t>
            </w:r>
          </w:p>
        </w:tc>
        <w:tc>
          <w:tcPr>
            <w:tcW w:w="3934" w:type="dxa"/>
          </w:tcPr>
          <w:p w14:paraId="41BBCF1A" w14:textId="77777777" w:rsidR="000868B4" w:rsidRPr="001F06BC" w:rsidRDefault="000868B4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094DEB05" w14:textId="77777777" w:rsidTr="00F92369">
        <w:tc>
          <w:tcPr>
            <w:tcW w:w="4786" w:type="dxa"/>
          </w:tcPr>
          <w:p w14:paraId="3178FE70" w14:textId="7B22BB95" w:rsidR="00166423" w:rsidRPr="001F06BC" w:rsidRDefault="00166423" w:rsidP="00492415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 xml:space="preserve">Contracte de manteniment normatiu, correctiu i preventiu, amb totes les modalitats possibles (exemple: amb i sense sondes, amb i sense intensificador d’imatge,...). Preu i descripció del manteniment requerit després del període </w:t>
            </w:r>
            <w:r w:rsidR="00492415">
              <w:rPr>
                <w:lang w:val="ca-ES"/>
              </w:rPr>
              <w:t>de</w:t>
            </w:r>
            <w:r w:rsidRPr="001F06BC">
              <w:rPr>
                <w:lang w:val="ca-ES"/>
              </w:rPr>
              <w:t xml:space="preserve"> garantia, amb la metodologia de treball que proposen per a la prestació d'aquest tipus de servei, aquesta informació es requereix a títol informatiu i no tindrà caràcter vinculant.</w:t>
            </w:r>
            <w:r w:rsidR="00750D60" w:rsidRPr="001F06BC">
              <w:rPr>
                <w:lang w:val="ca-ES"/>
              </w:rPr>
              <w:t xml:space="preserve"> (IVA exclòs) (Indicar import, no percentatge)</w:t>
            </w:r>
          </w:p>
        </w:tc>
        <w:tc>
          <w:tcPr>
            <w:tcW w:w="3934" w:type="dxa"/>
          </w:tcPr>
          <w:p w14:paraId="09C5EE26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28F48E97" w14:textId="77777777" w:rsidTr="00F92369">
        <w:trPr>
          <w:trHeight w:val="599"/>
        </w:trPr>
        <w:tc>
          <w:tcPr>
            <w:tcW w:w="4786" w:type="dxa"/>
          </w:tcPr>
          <w:p w14:paraId="0D3DCFAC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Tarifa d’assistència tècnica. (mà d’obra i desplaçament).</w:t>
            </w:r>
          </w:p>
        </w:tc>
        <w:tc>
          <w:tcPr>
            <w:tcW w:w="3934" w:type="dxa"/>
          </w:tcPr>
          <w:p w14:paraId="1754BD7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2843EF" w:rsidRPr="001F06BC" w14:paraId="7EBF0C34" w14:textId="77777777" w:rsidTr="00F92369">
        <w:trPr>
          <w:trHeight w:val="599"/>
        </w:trPr>
        <w:tc>
          <w:tcPr>
            <w:tcW w:w="4786" w:type="dxa"/>
          </w:tcPr>
          <w:p w14:paraId="13213F74" w14:textId="3D47580A" w:rsidR="002843EF" w:rsidRDefault="002843EF" w:rsidP="000223F7">
            <w:pPr>
              <w:jc w:val="both"/>
              <w:rPr>
                <w:lang w:val="ca-ES"/>
              </w:rPr>
            </w:pPr>
            <w:bookmarkStart w:id="0" w:name="_GoBack"/>
            <w:r w:rsidRPr="002843EF">
              <w:rPr>
                <w:lang w:val="ca-ES"/>
              </w:rPr>
              <w:t xml:space="preserve">Garantir la </w:t>
            </w:r>
            <w:proofErr w:type="spellStart"/>
            <w:r w:rsidRPr="002843EF">
              <w:rPr>
                <w:lang w:val="ca-ES"/>
              </w:rPr>
              <w:t>reposició</w:t>
            </w:r>
            <w:proofErr w:type="spellEnd"/>
            <w:r w:rsidRPr="002843EF">
              <w:rPr>
                <w:lang w:val="ca-ES"/>
              </w:rPr>
              <w:t xml:space="preserve"> de </w:t>
            </w:r>
            <w:proofErr w:type="spellStart"/>
            <w:r w:rsidRPr="002843EF">
              <w:rPr>
                <w:lang w:val="ca-ES"/>
              </w:rPr>
              <w:t>recanvis</w:t>
            </w:r>
            <w:proofErr w:type="spellEnd"/>
            <w:r w:rsidRPr="002843EF">
              <w:rPr>
                <w:lang w:val="ca-ES"/>
              </w:rPr>
              <w:t xml:space="preserve"> </w:t>
            </w:r>
            <w:proofErr w:type="spellStart"/>
            <w:r w:rsidRPr="002843EF">
              <w:rPr>
                <w:lang w:val="ca-ES"/>
              </w:rPr>
              <w:t>durant</w:t>
            </w:r>
            <w:proofErr w:type="spellEnd"/>
            <w:r w:rsidRPr="002843EF">
              <w:rPr>
                <w:lang w:val="ca-ES"/>
              </w:rPr>
              <w:t xml:space="preserve"> un </w:t>
            </w:r>
            <w:proofErr w:type="spellStart"/>
            <w:r w:rsidRPr="002843EF">
              <w:rPr>
                <w:lang w:val="ca-ES"/>
              </w:rPr>
              <w:t>període</w:t>
            </w:r>
            <w:proofErr w:type="spellEnd"/>
            <w:r w:rsidRPr="002843EF">
              <w:rPr>
                <w:lang w:val="ca-ES"/>
              </w:rPr>
              <w:t xml:space="preserve"> </w:t>
            </w:r>
            <w:proofErr w:type="spellStart"/>
            <w:r w:rsidRPr="002843EF">
              <w:rPr>
                <w:lang w:val="ca-ES"/>
              </w:rPr>
              <w:t>mínim</w:t>
            </w:r>
            <w:proofErr w:type="spellEnd"/>
            <w:r w:rsidRPr="002843EF">
              <w:rPr>
                <w:lang w:val="ca-ES"/>
              </w:rPr>
              <w:t xml:space="preserve"> de 8 </w:t>
            </w:r>
            <w:proofErr w:type="spellStart"/>
            <w:r w:rsidRPr="002843EF">
              <w:rPr>
                <w:lang w:val="ca-ES"/>
              </w:rPr>
              <w:t>anys</w:t>
            </w:r>
            <w:bookmarkEnd w:id="0"/>
            <w:proofErr w:type="spellEnd"/>
          </w:p>
        </w:tc>
        <w:tc>
          <w:tcPr>
            <w:tcW w:w="3934" w:type="dxa"/>
          </w:tcPr>
          <w:p w14:paraId="7D8BFEE8" w14:textId="77777777" w:rsidR="002843EF" w:rsidRPr="001F06BC" w:rsidRDefault="002843EF" w:rsidP="000223F7">
            <w:pPr>
              <w:jc w:val="both"/>
              <w:rPr>
                <w:lang w:val="ca-ES"/>
              </w:rPr>
            </w:pPr>
          </w:p>
        </w:tc>
      </w:tr>
      <w:tr w:rsidR="00D02DA9" w:rsidRPr="001F06BC" w14:paraId="1145BB77" w14:textId="77777777" w:rsidTr="00F92369">
        <w:trPr>
          <w:trHeight w:val="599"/>
        </w:trPr>
        <w:tc>
          <w:tcPr>
            <w:tcW w:w="4786" w:type="dxa"/>
          </w:tcPr>
          <w:p w14:paraId="51743113" w14:textId="50C15066" w:rsidR="00D02DA9" w:rsidRPr="001F06BC" w:rsidRDefault="00D02DA9" w:rsidP="000223F7">
            <w:pPr>
              <w:jc w:val="both"/>
              <w:rPr>
                <w:lang w:val="ca-ES"/>
              </w:rPr>
            </w:pPr>
            <w:r>
              <w:rPr>
                <w:lang w:val="ca-ES"/>
              </w:rPr>
              <w:t>Especificar si el manteniment es exclusiu.</w:t>
            </w:r>
          </w:p>
        </w:tc>
        <w:tc>
          <w:tcPr>
            <w:tcW w:w="3934" w:type="dxa"/>
          </w:tcPr>
          <w:p w14:paraId="718B8A4E" w14:textId="77777777" w:rsidR="00D02DA9" w:rsidRPr="001F06BC" w:rsidRDefault="00D02DA9" w:rsidP="000223F7">
            <w:pPr>
              <w:jc w:val="both"/>
              <w:rPr>
                <w:lang w:val="ca-ES"/>
              </w:rPr>
            </w:pPr>
          </w:p>
        </w:tc>
      </w:tr>
    </w:tbl>
    <w:p w14:paraId="490EF7F8" w14:textId="77777777" w:rsidR="00254FC7" w:rsidRDefault="00254FC7" w:rsidP="002D44C3"/>
    <w:p w14:paraId="5E4BB903" w14:textId="44AD5F95" w:rsidR="00BC1D48" w:rsidRDefault="00756305" w:rsidP="002D44C3">
      <w:r>
        <w:t>………………</w:t>
      </w:r>
      <w:r w:rsidR="00BC1D48">
        <w:t xml:space="preserve">, a </w:t>
      </w:r>
      <w:r w:rsidR="00704787">
        <w:t>………</w:t>
      </w:r>
      <w:r w:rsidR="00BC1D48">
        <w:t xml:space="preserve"> de </w:t>
      </w:r>
      <w:r w:rsidR="00704787">
        <w:t xml:space="preserve">…………………………….. </w:t>
      </w:r>
      <w:r w:rsidR="00BC1D48">
        <w:t xml:space="preserve">de </w:t>
      </w:r>
      <w:proofErr w:type="gramStart"/>
      <w:r w:rsidR="00BC1D48">
        <w:t>20</w:t>
      </w:r>
      <w:r w:rsidR="00BD595D">
        <w:t>..</w:t>
      </w:r>
      <w:proofErr w:type="gramEnd"/>
    </w:p>
    <w:sectPr w:rsidR="00BC1D4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95DD1" w14:textId="77777777" w:rsidR="00582F4A" w:rsidRDefault="00582F4A" w:rsidP="00582F4A">
      <w:pPr>
        <w:spacing w:after="0" w:line="240" w:lineRule="auto"/>
      </w:pPr>
      <w:r>
        <w:separator/>
      </w:r>
    </w:p>
  </w:endnote>
  <w:endnote w:type="continuationSeparator" w:id="0">
    <w:p w14:paraId="577B40B3" w14:textId="77777777" w:rsidR="00582F4A" w:rsidRDefault="00582F4A" w:rsidP="0058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96A8" w14:textId="77777777" w:rsidR="00582F4A" w:rsidRDefault="00582F4A" w:rsidP="00582F4A">
      <w:pPr>
        <w:spacing w:after="0" w:line="240" w:lineRule="auto"/>
      </w:pPr>
      <w:r>
        <w:separator/>
      </w:r>
    </w:p>
  </w:footnote>
  <w:footnote w:type="continuationSeparator" w:id="0">
    <w:p w14:paraId="0ABC3B17" w14:textId="77777777" w:rsidR="00582F4A" w:rsidRDefault="00582F4A" w:rsidP="0058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030F" w14:textId="40A106B6" w:rsidR="00582F4A" w:rsidRDefault="00BD595D" w:rsidP="00BD595D">
    <w:pPr>
      <w:pStyle w:val="Encabezado"/>
    </w:pPr>
    <w:r>
      <w:rPr>
        <w:noProof/>
        <w:lang w:val="ca-ES" w:eastAsia="ca-ES"/>
      </w:rPr>
      <w:drawing>
        <wp:inline distT="0" distB="0" distL="0" distR="0" wp14:anchorId="7C8B4663" wp14:editId="68C5DC5A">
          <wp:extent cx="3011424" cy="582168"/>
          <wp:effectExtent l="0" t="0" r="0" b="889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MSCO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424" cy="582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23A1A"/>
    <w:multiLevelType w:val="hybridMultilevel"/>
    <w:tmpl w:val="72746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33D9F"/>
    <w:multiLevelType w:val="hybridMultilevel"/>
    <w:tmpl w:val="9B8A8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36AA5"/>
    <w:multiLevelType w:val="hybridMultilevel"/>
    <w:tmpl w:val="ACC48990"/>
    <w:lvl w:ilvl="0" w:tplc="4B789C24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F06"/>
    <w:rsid w:val="00083D70"/>
    <w:rsid w:val="000868B4"/>
    <w:rsid w:val="00166423"/>
    <w:rsid w:val="001F06BC"/>
    <w:rsid w:val="00232C93"/>
    <w:rsid w:val="00254FC7"/>
    <w:rsid w:val="002559E1"/>
    <w:rsid w:val="00267818"/>
    <w:rsid w:val="002843EF"/>
    <w:rsid w:val="00290D1D"/>
    <w:rsid w:val="002D44C3"/>
    <w:rsid w:val="00492415"/>
    <w:rsid w:val="004B428F"/>
    <w:rsid w:val="00582F4A"/>
    <w:rsid w:val="00602F9B"/>
    <w:rsid w:val="00667733"/>
    <w:rsid w:val="006C3FA5"/>
    <w:rsid w:val="006D778C"/>
    <w:rsid w:val="00704787"/>
    <w:rsid w:val="007361C5"/>
    <w:rsid w:val="00750D60"/>
    <w:rsid w:val="00756305"/>
    <w:rsid w:val="007D2E0F"/>
    <w:rsid w:val="00814765"/>
    <w:rsid w:val="009225A8"/>
    <w:rsid w:val="009445A8"/>
    <w:rsid w:val="00A04AA4"/>
    <w:rsid w:val="00A94520"/>
    <w:rsid w:val="00AB6F92"/>
    <w:rsid w:val="00AD0F07"/>
    <w:rsid w:val="00AF44BD"/>
    <w:rsid w:val="00B66BE4"/>
    <w:rsid w:val="00BC1D48"/>
    <w:rsid w:val="00BD595D"/>
    <w:rsid w:val="00C067A4"/>
    <w:rsid w:val="00CD6859"/>
    <w:rsid w:val="00D00EFD"/>
    <w:rsid w:val="00D02DA9"/>
    <w:rsid w:val="00EB7F06"/>
    <w:rsid w:val="00F92369"/>
    <w:rsid w:val="00FB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B46D28B"/>
  <w15:docId w15:val="{A055A23B-E9B9-4614-8193-DAD49C63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7F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D4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2F4A"/>
  </w:style>
  <w:style w:type="paragraph" w:styleId="Piedepgina">
    <w:name w:val="footer"/>
    <w:basedOn w:val="Normal"/>
    <w:link w:val="Piedepgina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F4A"/>
  </w:style>
  <w:style w:type="paragraph" w:styleId="Textodeglobo">
    <w:name w:val="Balloon Text"/>
    <w:basedOn w:val="Normal"/>
    <w:link w:val="TextodegloboCar"/>
    <w:uiPriority w:val="99"/>
    <w:semiHidden/>
    <w:unhideWhenUsed/>
    <w:rsid w:val="0058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F4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66B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B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B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B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BE4"/>
    <w:rPr>
      <w:b/>
      <w:bCs/>
      <w:sz w:val="20"/>
      <w:szCs w:val="20"/>
    </w:rPr>
  </w:style>
  <w:style w:type="character" w:customStyle="1" w:styleId="Ninguno">
    <w:name w:val="Ninguno"/>
    <w:rsid w:val="00284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EMPORSIS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Pujadas Llambrich, Janina</dc:creator>
  <cp:lastModifiedBy>Bou Rosell, Esther</cp:lastModifiedBy>
  <cp:revision>4</cp:revision>
  <cp:lastPrinted>2022-03-18T09:25:00Z</cp:lastPrinted>
  <dcterms:created xsi:type="dcterms:W3CDTF">2024-01-03T14:30:00Z</dcterms:created>
  <dcterms:modified xsi:type="dcterms:W3CDTF">2025-08-04T10:25:00Z</dcterms:modified>
</cp:coreProperties>
</file>